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234C1">
      <w:pPr>
        <w:widowControl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1-1</w:t>
      </w:r>
    </w:p>
    <w:p w14:paraId="5D836D5A">
      <w:pPr>
        <w:widowControl w:val="0"/>
        <w:adjustRightInd/>
        <w:snapToGrid/>
        <w:spacing w:after="0" w:line="360" w:lineRule="auto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</w:rPr>
        <w:t>登记申请书（格式）</w:t>
      </w:r>
    </w:p>
    <w:p w14:paraId="0AAE83E1">
      <w:pPr>
        <w:widowControl w:val="0"/>
        <w:adjustRightInd/>
        <w:snapToGrid/>
        <w:spacing w:after="0" w:line="360" w:lineRule="auto"/>
        <w:rPr>
          <w:rFonts w:hint="default" w:ascii="Times New Roman" w:hAnsi="Times New Roman" w:eastAsia="宋体" w:cs="Times New Roman"/>
          <w:color w:val="auto"/>
          <w:kern w:val="2"/>
          <w:sz w:val="28"/>
          <w:szCs w:val="28"/>
        </w:rPr>
      </w:pPr>
    </w:p>
    <w:p w14:paraId="1C6E9D46">
      <w:pPr>
        <w:widowControl w:val="0"/>
        <w:adjustRightInd/>
        <w:snapToGrid/>
        <w:spacing w:after="312" w:afterLines="100"/>
        <w:jc w:val="center"/>
        <w:rPr>
          <w:rFonts w:hint="default" w:ascii="Times New Roman" w:hAnsi="Times New Roman" w:eastAsia="黑体" w:cs="Times New Roman"/>
          <w:bCs/>
          <w:color w:val="auto"/>
          <w:spacing w:val="220"/>
          <w:kern w:val="2"/>
          <w:sz w:val="52"/>
          <w:szCs w:val="52"/>
        </w:rPr>
      </w:pPr>
    </w:p>
    <w:p w14:paraId="31FA344D">
      <w:pPr>
        <w:widowControl w:val="0"/>
        <w:adjustRightInd/>
        <w:snapToGrid/>
        <w:spacing w:after="0" w:line="360" w:lineRule="auto"/>
        <w:jc w:val="center"/>
        <w:rPr>
          <w:rFonts w:hint="default" w:ascii="Times New Roman" w:hAnsi="Times New Roman" w:eastAsia="方正小标宋简体" w:cs="Times New Roman"/>
          <w:bCs/>
          <w:color w:val="auto"/>
          <w:spacing w:val="100"/>
          <w:kern w:val="2"/>
          <w:position w:val="-4"/>
          <w:sz w:val="72"/>
          <w:szCs w:val="72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100"/>
          <w:kern w:val="2"/>
          <w:position w:val="-4"/>
          <w:sz w:val="72"/>
          <w:szCs w:val="72"/>
        </w:rPr>
        <w:t>探 矿 权 登 记</w:t>
      </w:r>
    </w:p>
    <w:p w14:paraId="61316064">
      <w:pPr>
        <w:widowControl w:val="0"/>
        <w:adjustRightInd/>
        <w:snapToGrid/>
        <w:spacing w:after="0"/>
        <w:jc w:val="both"/>
        <w:outlineLvl w:val="0"/>
        <w:rPr>
          <w:rFonts w:hint="default" w:ascii="Times New Roman" w:hAnsi="Times New Roman" w:eastAsia="宋体" w:cs="Times New Roman"/>
          <w:color w:val="auto"/>
          <w:kern w:val="2"/>
          <w:sz w:val="21"/>
          <w:szCs w:val="24"/>
        </w:rPr>
      </w:pPr>
    </w:p>
    <w:p w14:paraId="27E249B7">
      <w:pPr>
        <w:widowControl w:val="0"/>
        <w:adjustRightInd/>
        <w:snapToGrid/>
        <w:spacing w:after="0" w:line="360" w:lineRule="auto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100"/>
          <w:kern w:val="2"/>
          <w:position w:val="-4"/>
          <w:sz w:val="72"/>
          <w:szCs w:val="72"/>
        </w:rPr>
        <w:t xml:space="preserve">申 请 </w:t>
      </w:r>
      <w:r>
        <w:rPr>
          <w:rFonts w:hint="default" w:ascii="Times New Roman" w:hAnsi="Times New Roman" w:eastAsia="方正小标宋简体" w:cs="Times New Roman"/>
          <w:bCs/>
          <w:color w:val="auto"/>
          <w:spacing w:val="70"/>
          <w:kern w:val="2"/>
          <w:position w:val="-4"/>
          <w:sz w:val="72"/>
          <w:szCs w:val="72"/>
        </w:rPr>
        <w:t>书</w:t>
      </w:r>
    </w:p>
    <w:p w14:paraId="02FC0804">
      <w:pPr>
        <w:widowControl w:val="0"/>
        <w:adjustRightInd/>
        <w:snapToGrid/>
        <w:spacing w:after="0" w:line="360" w:lineRule="auto"/>
        <w:ind w:firstLine="562" w:firstLineChars="200"/>
        <w:rPr>
          <w:rFonts w:hint="default" w:ascii="Times New Roman" w:hAnsi="Times New Roman" w:eastAsia="宋体" w:cs="Times New Roman"/>
          <w:b/>
          <w:bCs/>
          <w:color w:val="auto"/>
          <w:kern w:val="2"/>
          <w:sz w:val="28"/>
          <w:szCs w:val="28"/>
        </w:rPr>
      </w:pPr>
    </w:p>
    <w:p w14:paraId="6616A0A7">
      <w:pPr>
        <w:widowControl w:val="0"/>
        <w:adjustRightInd/>
        <w:snapToGrid/>
        <w:spacing w:after="0" w:line="360" w:lineRule="auto"/>
        <w:rPr>
          <w:rFonts w:hint="default" w:ascii="Times New Roman" w:hAnsi="Times New Roman" w:eastAsia="宋体" w:cs="Times New Roman"/>
          <w:b/>
          <w:bCs/>
          <w:color w:val="auto"/>
          <w:kern w:val="2"/>
          <w:sz w:val="28"/>
          <w:szCs w:val="28"/>
        </w:rPr>
      </w:pPr>
    </w:p>
    <w:p w14:paraId="7507EA67">
      <w:pPr>
        <w:widowControl w:val="0"/>
        <w:adjustRightInd/>
        <w:snapToGrid/>
        <w:spacing w:after="0" w:line="360" w:lineRule="auto"/>
        <w:ind w:firstLine="562" w:firstLineChars="200"/>
        <w:rPr>
          <w:rFonts w:hint="default" w:ascii="Times New Roman" w:hAnsi="Times New Roman" w:eastAsia="宋体" w:cs="Times New Roman"/>
          <w:b/>
          <w:bCs/>
          <w:color w:val="auto"/>
          <w:kern w:val="2"/>
          <w:sz w:val="28"/>
          <w:szCs w:val="28"/>
        </w:rPr>
      </w:pPr>
    </w:p>
    <w:p w14:paraId="5ECFB87B">
      <w:pPr>
        <w:keepNext/>
        <w:keepLines/>
        <w:widowControl w:val="0"/>
        <w:spacing w:before="260" w:after="260" w:line="416" w:lineRule="auto"/>
        <w:jc w:val="both"/>
        <w:outlineLvl w:val="1"/>
        <w:rPr>
          <w:rFonts w:hint="default" w:ascii="Times New Roman" w:hAnsi="Times New Roman" w:eastAsia="等线 Light" w:cs="Times New Roman"/>
          <w:b/>
          <w:bCs/>
          <w:color w:val="auto"/>
          <w:kern w:val="2"/>
          <w:sz w:val="32"/>
          <w:szCs w:val="32"/>
        </w:rPr>
      </w:pPr>
    </w:p>
    <w:p w14:paraId="570EB930">
      <w:pPr>
        <w:widowControl w:val="0"/>
        <w:adjustRightInd/>
        <w:snapToGrid/>
        <w:spacing w:after="0" w:line="360" w:lineRule="auto"/>
        <w:ind w:firstLine="397"/>
        <w:jc w:val="both"/>
        <w:rPr>
          <w:rFonts w:hint="default" w:ascii="Times New Roman" w:hAnsi="Times New Roman" w:eastAsia="仿宋_GB2312" w:cs="Times New Roman"/>
          <w:b/>
          <w:color w:val="auto"/>
          <w:spacing w:val="40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/>
          <w:color w:val="auto"/>
          <w:spacing w:val="0"/>
          <w:kern w:val="0"/>
          <w:sz w:val="30"/>
          <w:szCs w:val="30"/>
          <w:fitText w:val="1800" w:id="1160577427"/>
        </w:rPr>
        <w:t>勘查项目名称</w:t>
      </w:r>
      <w:r>
        <w:rPr>
          <w:rFonts w:hint="default" w:ascii="Times New Roman" w:hAnsi="Times New Roman" w:eastAsia="仿宋_GB2312" w:cs="Times New Roman"/>
          <w:b/>
          <w:color w:val="auto"/>
          <w:spacing w:val="40"/>
          <w:kern w:val="2"/>
          <w:sz w:val="30"/>
          <w:szCs w:val="30"/>
        </w:rPr>
        <w:t>: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40"/>
          <w:kern w:val="2"/>
          <w:sz w:val="30"/>
          <w:szCs w:val="30"/>
          <w:u w:val="single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b/>
          <w:color w:val="auto"/>
          <w:spacing w:val="40"/>
          <w:kern w:val="2"/>
          <w:sz w:val="30"/>
          <w:szCs w:val="30"/>
          <w:u w:val="single"/>
        </w:rPr>
        <w:t xml:space="preserve"> </w:t>
      </w:r>
    </w:p>
    <w:p w14:paraId="05578BBC">
      <w:pPr>
        <w:widowControl w:val="0"/>
        <w:adjustRightInd/>
        <w:snapToGrid/>
        <w:spacing w:after="0" w:line="360" w:lineRule="auto"/>
        <w:ind w:firstLine="397"/>
        <w:jc w:val="both"/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color w:val="auto"/>
          <w:spacing w:val="225"/>
          <w:kern w:val="0"/>
          <w:sz w:val="30"/>
          <w:szCs w:val="30"/>
          <w:fitText w:val="1800" w:id="1291721016"/>
        </w:rPr>
        <w:t>申请</w:t>
      </w:r>
      <w:r>
        <w:rPr>
          <w:rFonts w:hint="default" w:ascii="Times New Roman" w:hAnsi="Times New Roman" w:eastAsia="仿宋_GB2312" w:cs="Times New Roman"/>
          <w:b/>
          <w:color w:val="auto"/>
          <w:spacing w:val="0"/>
          <w:kern w:val="0"/>
          <w:sz w:val="30"/>
          <w:szCs w:val="30"/>
          <w:fitText w:val="1800" w:id="1291721016"/>
        </w:rPr>
        <w:t>人</w:t>
      </w:r>
      <w:r>
        <w:rPr>
          <w:rFonts w:hint="default" w:ascii="Times New Roman" w:hAnsi="Times New Roman" w:eastAsia="仿宋_GB2312" w:cs="Times New Roman"/>
          <w:b/>
          <w:color w:val="auto"/>
          <w:spacing w:val="40"/>
          <w:kern w:val="2"/>
          <w:sz w:val="30"/>
          <w:szCs w:val="30"/>
        </w:rPr>
        <w:t>: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40"/>
          <w:kern w:val="2"/>
          <w:sz w:val="30"/>
          <w:szCs w:val="30"/>
          <w:u w:val="single"/>
        </w:rPr>
        <w:t xml:space="preserve">                     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kern w:val="2"/>
          <w:sz w:val="30"/>
          <w:szCs w:val="30"/>
          <w:u w:val="single"/>
        </w:rPr>
        <w:t>（签章）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u w:val="single"/>
          <w:lang w:val="en-US" w:eastAsia="zh-CN"/>
        </w:rPr>
        <w:t xml:space="preserve"> </w:t>
      </w:r>
    </w:p>
    <w:p w14:paraId="45307E64">
      <w:pPr>
        <w:widowControl w:val="0"/>
        <w:adjustRightInd/>
        <w:snapToGrid/>
        <w:spacing w:after="0" w:line="360" w:lineRule="auto"/>
        <w:ind w:firstLine="397"/>
        <w:jc w:val="both"/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color w:val="auto"/>
          <w:spacing w:val="225"/>
          <w:kern w:val="0"/>
          <w:sz w:val="30"/>
          <w:szCs w:val="30"/>
          <w:fitText w:val="1800" w:id="1017658536"/>
        </w:rPr>
        <w:t>转让</w:t>
      </w:r>
      <w:r>
        <w:rPr>
          <w:rFonts w:hint="default" w:ascii="Times New Roman" w:hAnsi="Times New Roman" w:eastAsia="仿宋_GB2312" w:cs="Times New Roman"/>
          <w:b/>
          <w:color w:val="auto"/>
          <w:spacing w:val="0"/>
          <w:kern w:val="0"/>
          <w:sz w:val="30"/>
          <w:szCs w:val="30"/>
          <w:fitText w:val="1800" w:id="1017658536"/>
        </w:rPr>
        <w:t>人</w:t>
      </w:r>
      <w:r>
        <w:rPr>
          <w:rFonts w:hint="default" w:ascii="Times New Roman" w:hAnsi="Times New Roman" w:eastAsia="仿宋_GB2312" w:cs="Times New Roman"/>
          <w:b/>
          <w:color w:val="auto"/>
          <w:spacing w:val="40"/>
          <w:kern w:val="2"/>
          <w:sz w:val="30"/>
          <w:szCs w:val="30"/>
        </w:rPr>
        <w:t>:</w:t>
      </w:r>
      <w:r>
        <w:rPr>
          <w:rFonts w:hint="default" w:ascii="Times New Roman" w:hAnsi="Times New Roman" w:eastAsia="楷体_GB2312" w:cs="Times New Roman"/>
          <w:bCs/>
          <w:color w:val="auto"/>
          <w:spacing w:val="40"/>
          <w:kern w:val="2"/>
          <w:sz w:val="30"/>
          <w:szCs w:val="30"/>
          <w:u w:val="single"/>
        </w:rPr>
        <w:t>（转移登记的转让人填写）</w:t>
      </w:r>
      <w:r>
        <w:rPr>
          <w:rFonts w:hint="default" w:ascii="Times New Roman" w:hAnsi="Times New Roman" w:eastAsia="楷体_GB2312" w:cs="Times New Roman"/>
          <w:bCs/>
          <w:color w:val="auto"/>
          <w:spacing w:val="40"/>
          <w:kern w:val="2"/>
          <w:sz w:val="30"/>
          <w:szCs w:val="30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u w:val="single"/>
        </w:rPr>
        <w:t>（签章）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u w:val="single"/>
          <w:lang w:val="en-US" w:eastAsia="zh-CN"/>
        </w:rPr>
        <w:t xml:space="preserve"> </w:t>
      </w:r>
    </w:p>
    <w:p w14:paraId="01ABCF81">
      <w:pPr>
        <w:widowControl w:val="0"/>
        <w:adjustRightInd/>
        <w:snapToGrid/>
        <w:spacing w:after="0" w:line="360" w:lineRule="auto"/>
        <w:ind w:firstLine="397"/>
        <w:jc w:val="both"/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/>
          <w:bCs w:val="0"/>
          <w:color w:val="auto"/>
          <w:spacing w:val="100"/>
          <w:kern w:val="0"/>
          <w:sz w:val="30"/>
          <w:szCs w:val="30"/>
          <w:fitText w:val="1800" w:id="470630366"/>
        </w:rPr>
        <w:t>填表时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spacing w:val="0"/>
          <w:kern w:val="0"/>
          <w:sz w:val="30"/>
          <w:szCs w:val="30"/>
          <w:fitText w:val="1800" w:id="470630366"/>
        </w:rPr>
        <w:t>间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kern w:val="2"/>
          <w:sz w:val="30"/>
          <w:szCs w:val="30"/>
        </w:rPr>
        <w:t>: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40"/>
          <w:kern w:val="2"/>
          <w:sz w:val="30"/>
          <w:szCs w:val="30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pacing w:val="40"/>
          <w:kern w:val="2"/>
          <w:sz w:val="30"/>
          <w:szCs w:val="30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pacing w:val="40"/>
          <w:kern w:val="2"/>
          <w:sz w:val="30"/>
          <w:szCs w:val="30"/>
          <w:u w:val="single"/>
        </w:rPr>
        <w:t xml:space="preserve">  </w:t>
      </w:r>
    </w:p>
    <w:p w14:paraId="5F094252">
      <w:pPr>
        <w:widowControl w:val="0"/>
        <w:spacing w:after="0"/>
        <w:jc w:val="both"/>
        <w:rPr>
          <w:rFonts w:hint="default" w:ascii="Times New Roman" w:hAnsi="Times New Roman" w:eastAsia="宋体" w:cs="Times New Roman"/>
          <w:color w:val="auto"/>
          <w:kern w:val="2"/>
          <w:sz w:val="21"/>
          <w:szCs w:val="24"/>
        </w:rPr>
      </w:pPr>
    </w:p>
    <w:p w14:paraId="4D0D2DBA">
      <w:pPr>
        <w:widowControl w:val="0"/>
        <w:adjustRightInd/>
        <w:snapToGrid/>
        <w:spacing w:after="0" w:line="560" w:lineRule="exact"/>
        <w:jc w:val="both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</w:p>
    <w:p w14:paraId="2C6AE880">
      <w:pPr>
        <w:widowControl w:val="0"/>
        <w:adjustRightInd/>
        <w:snapToGrid/>
        <w:spacing w:after="0" w:line="560" w:lineRule="exact"/>
        <w:jc w:val="both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</w:p>
    <w:p w14:paraId="14B59459">
      <w:pPr>
        <w:widowControl w:val="0"/>
        <w:adjustRightInd/>
        <w:snapToGrid/>
        <w:spacing w:after="0" w:line="560" w:lineRule="exact"/>
        <w:jc w:val="both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</w:p>
    <w:p w14:paraId="5CDC7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  <w:t>填  表  说  明</w:t>
      </w:r>
    </w:p>
    <w:p w14:paraId="641846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kern w:val="2"/>
          <w:sz w:val="36"/>
          <w:szCs w:val="36"/>
        </w:rPr>
      </w:pPr>
    </w:p>
    <w:p w14:paraId="4B1E8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1.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勘查项目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名称：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非油气项目，由项目所在省（区、市）名＋县级行政区划名称＋勘查作业区的主要特征地名＋勘查主矿种＋勘查组成。勘查范围跨县级以上行政区域的，县级以上行政区划名称只填写勘查作业区所在的主要行政区划名称。油气项目，由项目所在省（区、市）名（跨省需用简称）或所在海域名＋盆地名+二级构造单元或勘查作业区块名称＋勘查矿种＋勘查组成。</w:t>
      </w:r>
      <w:r>
        <w:rPr>
          <w:rFonts w:hint="eastAsia" w:ascii="Times New Roman" w:hAnsi="Times New Roman" w:eastAsia="仿宋_GB2312"/>
          <w:bCs/>
          <w:color w:val="auto"/>
          <w:kern w:val="2"/>
          <w:sz w:val="30"/>
          <w:szCs w:val="30"/>
          <w:lang w:eastAsia="zh-CN"/>
        </w:rPr>
        <w:t>申请转移、变更（变更采矿权人名称）登记的，填写变更后的勘查项目名称。</w:t>
      </w:r>
    </w:p>
    <w:p w14:paraId="2A1C7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2.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申请人：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应与申请人的企业法人营业执照或事业单位法人证书证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  <w:highlight w:val="none"/>
        </w:rPr>
        <w:t>载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名称一致；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转移登记申请，受让人填写该栏。</w:t>
      </w:r>
    </w:p>
    <w:p w14:paraId="28281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3.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转让人：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  <w:highlight w:val="none"/>
        </w:rPr>
        <w:t>仅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转移登记申请的转让人填写；应与申请人的企业法人营业执照或事业单位法人证书证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  <w:highlight w:val="none"/>
        </w:rPr>
        <w:t>载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名称一致。</w:t>
      </w:r>
    </w:p>
    <w:p w14:paraId="22A77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4.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填表时间：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填写表格的时间。</w:t>
      </w:r>
    </w:p>
    <w:p w14:paraId="4BE90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5.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申请登记类型：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按照实际申请事项勾选，可多选。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申请转移登记的，应一并勾选变更登记。</w:t>
      </w:r>
    </w:p>
    <w:p w14:paraId="40CA1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eastAsia" w:ascii="Times New Roman" w:hAnsi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6.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变更登记情形：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按照实际申请事项勾选，可多选。</w:t>
      </w:r>
    </w:p>
    <w:p w14:paraId="32473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7.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  <w:lang w:eastAsia="zh-CN"/>
        </w:rPr>
        <w:t>不动产权证书（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探矿权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lang w:eastAsia="zh-CN"/>
        </w:rPr>
        <w:t>或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原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勘查许可证号：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应与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不动产权证书（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探矿权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或原勘查许可证证号一致，探矿权首次登记无须填写。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申请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合并探矿权的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应填写多个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不动产权证书（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探矿权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或原勘查许可证证号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。</w:t>
      </w:r>
    </w:p>
    <w:p w14:paraId="4A9BC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8.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权利期限：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应与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不动产权证书（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探矿权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证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highlight w:val="none"/>
        </w:rPr>
        <w:t>载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权利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期限或原勘查许可证证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highlight w:val="none"/>
        </w:rPr>
        <w:t>载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有效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期限一致，探矿权首次登记无须填写。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申请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合并探矿权的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应填写多个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不动产权证书（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探矿权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或原勘查许可证证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highlight w:val="none"/>
        </w:rPr>
        <w:t>载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有效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期限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。</w:t>
      </w:r>
    </w:p>
    <w:p w14:paraId="5F587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9.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地理位置：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填写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探矿权所在的省（区、市）、地（市）、县级的行政区划名称。勘查区域范围跨县级以上行政区域的，应填写所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highlight w:val="none"/>
        </w:rPr>
        <w:t>跨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的全部省（区、市）、地（市）、县级的行政区划名称。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海域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勘查项目填写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可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用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文字描述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探矿权与陆地的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方位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距离。</w:t>
      </w:r>
    </w:p>
    <w:p w14:paraId="613FC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10.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勘查矿种：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填写预期勘查的矿种。</w:t>
      </w:r>
    </w:p>
    <w:p w14:paraId="6B8FE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应缴纳矿业权出让收益（价款）：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按金额一次性或分期缴纳的，填写合同约定的总金额；按出让收益率缴纳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或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金额和出让收益率缴纳的，填写截至填表时应缴纳的总金额。涉及转增国家资本金的，需包含已完成转增的金额。涉及多次缴纳矿业权出让收益（价款）的，需包括过往应缴总金额。不填写滞纳金、资金占用费等。</w:t>
      </w:r>
    </w:p>
    <w:p w14:paraId="78AC1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矿业权出让收益（价款）缴纳方式：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自然资源主管部门批准或合同约定的处置方式，如按金额一次性缴纳、按金额分期缴纳、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按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出让收益率缴纳、按金额和出让收益率缴纳、转增国家资本金等。</w:t>
      </w:r>
    </w:p>
    <w:p w14:paraId="1567C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lang w:eastAsia="zh-CN"/>
        </w:rPr>
        <w:t>实际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缴纳矿业权出让收益（价款）：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实际缴纳矿业权出让收益的总金额。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涉及转增国家资本金的，需包含已完成转增的金额。涉及多次缴纳矿业权出让收益（价款）的，需包括过往应缴总金额。不填写滞纳金、资金占用费等。</w:t>
      </w:r>
    </w:p>
    <w:p w14:paraId="0295A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统一社会信用代码：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填写探矿权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</w:rPr>
        <w:t>人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统一社会信用代码或组织机构代码，应与探矿权人企业法人营业执照或事业单位法人证书一致。</w:t>
      </w:r>
    </w:p>
    <w:p w14:paraId="28EA3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0"/>
          <w:szCs w:val="30"/>
        </w:rPr>
        <w:t>法定代表人：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填写法定代表人姓名。</w:t>
      </w:r>
    </w:p>
    <w:p w14:paraId="69360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企业类型：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根据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企业法人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营业执照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highlight w:val="none"/>
        </w:rPr>
        <w:t>证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载的类型填写。申请人为事业单位的，无须填写。</w:t>
      </w:r>
    </w:p>
    <w:p w14:paraId="0DAF3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单位地址：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填写探矿权人的注册地址，与企业法人营业执照或事业单位法人证书一致。</w:t>
      </w:r>
    </w:p>
    <w:p w14:paraId="6CFDD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出让合同编号：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填写与出让机关签订的探矿权出让合同编号。</w:t>
      </w:r>
    </w:p>
    <w:p w14:paraId="22FB8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申请登记年限：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填写5年。</w:t>
      </w:r>
    </w:p>
    <w:p w14:paraId="62DB9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原勘查区域面积：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填写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  <w:lang w:eastAsia="zh-CN"/>
        </w:rPr>
        <w:t>本次申请提交的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不动产权证书（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探矿权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或原勘查许可证证载面积。</w:t>
      </w:r>
    </w:p>
    <w:p w14:paraId="47E73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申请登记原因：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按照实际情况勾选，可多选；勾选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其他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的，需进一步说明具体原因。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缩小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勘查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区域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范围（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highlight w:val="none"/>
        </w:rPr>
        <w:t>含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分立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</w:rPr>
        <w:t>探矿权）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申请登记原因栏勾选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分立探矿权</w:t>
      </w:r>
      <w:r>
        <w:rPr>
          <w:rFonts w:hint="eastAsia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的，需一并申请被分立出探矿权的首次登记，并在弹出的探矿权登记申请书中填写相关内容。</w:t>
      </w:r>
    </w:p>
    <w:p w14:paraId="4C4B2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核减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  <w:highlight w:val="none"/>
        </w:rPr>
        <w:t>证载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勘查区域面积比例：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填写申请时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  <w:highlight w:val="none"/>
        </w:rPr>
        <w:t>证载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勘查区域面积减去申请勘查区域面积除以证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  <w:highlight w:val="none"/>
        </w:rPr>
        <w:t>载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勘查区域面积的百分比比值。</w:t>
      </w:r>
    </w:p>
    <w:p w14:paraId="397CB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是否存在可以不予核减面积情形：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按照实际情况勾选；勾选“是”的，需补充勾选具体情形；勾选“其他”的，需进一步说明具体原因。</w:t>
      </w:r>
    </w:p>
    <w:p w14:paraId="36C42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注销原因：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按照实际情况勾选，可多选；勾选“其他”的，需进一步说明具体原因。</w:t>
      </w:r>
    </w:p>
    <w:p w14:paraId="542DC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保留原因：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按照实际情况填写申请探矿权保留的具体原因。</w:t>
      </w:r>
    </w:p>
    <w:p w14:paraId="54AF4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解除保留原因：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按照实际情况填写申请解除探矿权保留的具体原因。</w:t>
      </w:r>
    </w:p>
    <w:p w14:paraId="2EDC3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667" w:right="1633" w:bottom="1667" w:left="1633" w:header="851" w:footer="992" w:gutter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2</w:t>
      </w:r>
      <w:r>
        <w:rPr>
          <w:rFonts w:hint="eastAsia" w:ascii="Times New Roman" w:hAnsi="Times New Roman" w:eastAsia="仿宋_GB2312" w:cs="Times New Roman"/>
          <w:bCs/>
          <w:color w:val="auto"/>
          <w:kern w:val="2"/>
          <w:sz w:val="30"/>
          <w:szCs w:val="30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Cs/>
          <w:color w:val="auto"/>
          <w:kern w:val="2"/>
          <w:sz w:val="30"/>
          <w:szCs w:val="30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0"/>
          <w:szCs w:val="30"/>
        </w:rPr>
        <w:t>勘查区域范围拐点坐标：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eastAsia="zh-CN"/>
        </w:rPr>
        <w:t>填写</w:t>
      </w:r>
      <w:r>
        <w:rPr>
          <w:rFonts w:hint="default" w:ascii="Times New Roman" w:hAnsi="Times New Roman" w:eastAsia="仿宋_GB2312" w:cs="Times New Roman"/>
          <w:color w:val="auto"/>
          <w:kern w:val="2"/>
          <w:sz w:val="30"/>
          <w:szCs w:val="30"/>
          <w:lang w:val="en-US" w:eastAsia="zh-CN"/>
        </w:rPr>
        <w:t>2000国家大地坐标系经纬度“度分秒”坐标，“秒”保留三位小数。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1891"/>
        <w:gridCol w:w="1891"/>
        <w:gridCol w:w="1891"/>
        <w:gridCol w:w="1894"/>
      </w:tblGrid>
      <w:tr w14:paraId="27122C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1467" w:type="dxa"/>
            <w:gridSpan w:val="2"/>
            <w:noWrap w:val="0"/>
            <w:vAlign w:val="center"/>
          </w:tcPr>
          <w:p w14:paraId="0A9454ED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申请登记</w:t>
            </w:r>
          </w:p>
          <w:p w14:paraId="37C21954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类型</w:t>
            </w:r>
          </w:p>
        </w:tc>
        <w:tc>
          <w:tcPr>
            <w:tcW w:w="7567" w:type="dxa"/>
            <w:gridSpan w:val="4"/>
            <w:noWrap w:val="0"/>
            <w:vAlign w:val="center"/>
          </w:tcPr>
          <w:p w14:paraId="0D4741DF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□首次登记    □转移登记    □变更登记    □注销登记  </w:t>
            </w:r>
          </w:p>
          <w:p w14:paraId="607D2D44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□探矿权保留  □解除探矿权保留</w:t>
            </w:r>
          </w:p>
        </w:tc>
      </w:tr>
      <w:tr w14:paraId="2E7B39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  <w:jc w:val="center"/>
        </w:trPr>
        <w:tc>
          <w:tcPr>
            <w:tcW w:w="1467" w:type="dxa"/>
            <w:gridSpan w:val="2"/>
            <w:noWrap w:val="0"/>
            <w:vAlign w:val="center"/>
          </w:tcPr>
          <w:p w14:paraId="02401EE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变更登记</w:t>
            </w:r>
          </w:p>
          <w:p w14:paraId="092F137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情形</w:t>
            </w:r>
          </w:p>
        </w:tc>
        <w:tc>
          <w:tcPr>
            <w:tcW w:w="7567" w:type="dxa"/>
            <w:gridSpan w:val="4"/>
            <w:noWrap w:val="0"/>
            <w:vAlign w:val="center"/>
          </w:tcPr>
          <w:p w14:paraId="755A2382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□扩大勘查区域范围（含合并探矿权）</w:t>
            </w:r>
          </w:p>
          <w:p w14:paraId="2FB4924B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□缩小勘查区域范围（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含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分立探矿权）</w:t>
            </w:r>
          </w:p>
          <w:p w14:paraId="5B0D69A3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□变更探矿权人名称     </w:t>
            </w:r>
          </w:p>
          <w:p w14:paraId="3FD93E30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□续期     </w:t>
            </w:r>
          </w:p>
        </w:tc>
      </w:tr>
      <w:tr w14:paraId="2CDE40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exact"/>
          <w:jc w:val="center"/>
        </w:trPr>
        <w:tc>
          <w:tcPr>
            <w:tcW w:w="1467" w:type="dxa"/>
            <w:gridSpan w:val="2"/>
            <w:vMerge w:val="restart"/>
            <w:noWrap w:val="0"/>
            <w:vAlign w:val="center"/>
          </w:tcPr>
          <w:p w14:paraId="317CF2F8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探矿权情况</w:t>
            </w:r>
          </w:p>
        </w:tc>
        <w:tc>
          <w:tcPr>
            <w:tcW w:w="1891" w:type="dxa"/>
            <w:noWrap w:val="0"/>
            <w:vAlign w:val="center"/>
          </w:tcPr>
          <w:p w14:paraId="193D444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不动产权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证书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探矿权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eastAsia="zh-CN"/>
              </w:rPr>
              <w:t>）或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原勘查许可证号</w:t>
            </w:r>
          </w:p>
        </w:tc>
        <w:tc>
          <w:tcPr>
            <w:tcW w:w="1891" w:type="dxa"/>
            <w:noWrap w:val="0"/>
            <w:vAlign w:val="center"/>
          </w:tcPr>
          <w:p w14:paraId="429288AE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</w:rPr>
              <w:t>（首次登记无须填写</w:t>
            </w:r>
            <w:r>
              <w:rPr>
                <w:rFonts w:hint="default" w:eastAsia="楷体_GB2312" w:cs="Times New Roman"/>
                <w:color w:val="auto"/>
                <w:sz w:val="24"/>
                <w:szCs w:val="24"/>
              </w:rPr>
              <w:t>，合并探矿权的应填写多个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  <w:tc>
          <w:tcPr>
            <w:tcW w:w="1891" w:type="dxa"/>
            <w:noWrap w:val="0"/>
            <w:vAlign w:val="center"/>
          </w:tcPr>
          <w:p w14:paraId="6F5605B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原证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权利期限</w:t>
            </w:r>
          </w:p>
        </w:tc>
        <w:tc>
          <w:tcPr>
            <w:tcW w:w="1894" w:type="dxa"/>
            <w:noWrap w:val="0"/>
            <w:vAlign w:val="center"/>
          </w:tcPr>
          <w:p w14:paraId="08C570E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自  年  月  日至  年  月  日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</w:rPr>
              <w:t>（首次登记无须填写</w:t>
            </w:r>
            <w:r>
              <w:rPr>
                <w:rFonts w:hint="default" w:eastAsia="楷体_GB2312" w:cs="Times New Roman"/>
                <w:color w:val="auto"/>
                <w:sz w:val="24"/>
                <w:szCs w:val="24"/>
              </w:rPr>
              <w:t>，合并探矿权的应填写多个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</w:tr>
      <w:tr w14:paraId="5C9439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31956240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491B9853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地理位置</w:t>
            </w:r>
          </w:p>
        </w:tc>
        <w:tc>
          <w:tcPr>
            <w:tcW w:w="1891" w:type="dxa"/>
            <w:noWrap w:val="0"/>
            <w:vAlign w:val="center"/>
          </w:tcPr>
          <w:p w14:paraId="155BADF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36B317D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外方合作公司名称（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  <w:t>仅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油气）</w:t>
            </w:r>
          </w:p>
        </w:tc>
        <w:tc>
          <w:tcPr>
            <w:tcW w:w="1894" w:type="dxa"/>
            <w:noWrap w:val="0"/>
            <w:vAlign w:val="center"/>
          </w:tcPr>
          <w:p w14:paraId="5DE7157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070260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27609985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409CAE8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本次申请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勘查矿种</w:t>
            </w:r>
          </w:p>
        </w:tc>
        <w:tc>
          <w:tcPr>
            <w:tcW w:w="1891" w:type="dxa"/>
            <w:noWrap w:val="0"/>
            <w:vAlign w:val="center"/>
          </w:tcPr>
          <w:p w14:paraId="6C96C83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6F0CC27D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本次申请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面积（km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  <w:tc>
          <w:tcPr>
            <w:tcW w:w="1894" w:type="dxa"/>
            <w:noWrap w:val="0"/>
            <w:vAlign w:val="center"/>
          </w:tcPr>
          <w:p w14:paraId="6D66117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3CB539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435E67FF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2FFCB471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  <w:t>应缴纳矿业权出让收益（价款）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eastAsia="zh-CN"/>
              </w:rPr>
              <w:t>（万元）</w:t>
            </w:r>
          </w:p>
        </w:tc>
        <w:tc>
          <w:tcPr>
            <w:tcW w:w="1891" w:type="dxa"/>
            <w:noWrap w:val="0"/>
            <w:vAlign w:val="center"/>
          </w:tcPr>
          <w:p w14:paraId="1D34B9D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/>
              </w:rPr>
              <w:t>（首次、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</w:rPr>
              <w:t>扩大勘查区域范围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/>
              </w:rPr>
              <w:t>登记填写）</w:t>
            </w:r>
          </w:p>
        </w:tc>
        <w:tc>
          <w:tcPr>
            <w:tcW w:w="1891" w:type="dxa"/>
            <w:noWrap w:val="0"/>
            <w:vAlign w:val="center"/>
          </w:tcPr>
          <w:p w14:paraId="1255C8C8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  <w:t>矿业权出让收益（价款）缴纳方式</w:t>
            </w:r>
          </w:p>
        </w:tc>
        <w:tc>
          <w:tcPr>
            <w:tcW w:w="1894" w:type="dxa"/>
            <w:noWrap w:val="0"/>
            <w:vAlign w:val="center"/>
          </w:tcPr>
          <w:p w14:paraId="775C4C6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/>
              </w:rPr>
              <w:t>（首次、扩大勘查区域范围登记填写）</w:t>
            </w:r>
          </w:p>
        </w:tc>
      </w:tr>
      <w:tr w14:paraId="3BB82D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09B9204A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1D05FE89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eastAsia="zh-CN"/>
              </w:rPr>
              <w:t>实际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  <w:t>缴纳矿业权出让收益（价款）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eastAsia="zh-CN"/>
              </w:rPr>
              <w:t>（万元）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223C20D8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/>
              </w:rPr>
              <w:t>（首次、扩大勘查区域范围登记填写）</w:t>
            </w:r>
          </w:p>
        </w:tc>
      </w:tr>
      <w:tr w14:paraId="392B8C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7" w:type="dxa"/>
            <w:gridSpan w:val="2"/>
            <w:vMerge w:val="restart"/>
            <w:noWrap w:val="0"/>
            <w:vAlign w:val="center"/>
          </w:tcPr>
          <w:p w14:paraId="15EB4BF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申请人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（受让人）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情况</w:t>
            </w:r>
          </w:p>
        </w:tc>
        <w:tc>
          <w:tcPr>
            <w:tcW w:w="1891" w:type="dxa"/>
            <w:noWrap w:val="0"/>
            <w:vAlign w:val="center"/>
          </w:tcPr>
          <w:p w14:paraId="5A89A26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统一社会</w:t>
            </w:r>
          </w:p>
          <w:p w14:paraId="370AAEE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信用代码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6B164738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7497A6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14CE09C3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6E8EA42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法定代表人</w:t>
            </w:r>
          </w:p>
        </w:tc>
        <w:tc>
          <w:tcPr>
            <w:tcW w:w="1891" w:type="dxa"/>
            <w:noWrap w:val="0"/>
            <w:vAlign w:val="center"/>
          </w:tcPr>
          <w:p w14:paraId="73D9EBF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2AA61B9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企业类型</w:t>
            </w:r>
          </w:p>
        </w:tc>
        <w:tc>
          <w:tcPr>
            <w:tcW w:w="1894" w:type="dxa"/>
            <w:noWrap w:val="0"/>
            <w:vAlign w:val="center"/>
          </w:tcPr>
          <w:p w14:paraId="2E93782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28A164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5E1CF4B7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4D4AC8B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单位地址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32233239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542777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1240FF9B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5A85002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联系人</w:t>
            </w:r>
          </w:p>
        </w:tc>
        <w:tc>
          <w:tcPr>
            <w:tcW w:w="1891" w:type="dxa"/>
            <w:noWrap w:val="0"/>
            <w:vAlign w:val="center"/>
          </w:tcPr>
          <w:p w14:paraId="5717D75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196ACD1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电话</w:t>
            </w:r>
          </w:p>
        </w:tc>
        <w:tc>
          <w:tcPr>
            <w:tcW w:w="1894" w:type="dxa"/>
            <w:noWrap w:val="0"/>
            <w:vAlign w:val="center"/>
          </w:tcPr>
          <w:p w14:paraId="392A43B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0E2A53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33" w:type="dxa"/>
            <w:vMerge w:val="restart"/>
            <w:noWrap w:val="0"/>
            <w:vAlign w:val="center"/>
          </w:tcPr>
          <w:p w14:paraId="2AC139D1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  <w:p w14:paraId="27580372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</w:p>
          <w:p w14:paraId="51C705A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转</w:t>
            </w:r>
          </w:p>
          <w:p w14:paraId="07D5EF0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移</w:t>
            </w:r>
          </w:p>
          <w:p w14:paraId="2DF5447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登</w:t>
            </w:r>
          </w:p>
          <w:p w14:paraId="007C44C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记</w:t>
            </w:r>
          </w:p>
          <w:p w14:paraId="17CF021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34" w:type="dxa"/>
            <w:vMerge w:val="restart"/>
            <w:noWrap w:val="0"/>
            <w:vAlign w:val="center"/>
          </w:tcPr>
          <w:p w14:paraId="5F2B95E1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转让人情况</w:t>
            </w:r>
          </w:p>
        </w:tc>
        <w:tc>
          <w:tcPr>
            <w:tcW w:w="1891" w:type="dxa"/>
            <w:noWrap w:val="0"/>
            <w:vAlign w:val="center"/>
          </w:tcPr>
          <w:p w14:paraId="16F10C04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统一社会</w:t>
            </w:r>
          </w:p>
          <w:p w14:paraId="0DF1FC5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信用代码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12EDEE04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61CB86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33" w:type="dxa"/>
            <w:vMerge w:val="continue"/>
            <w:noWrap w:val="0"/>
            <w:vAlign w:val="center"/>
          </w:tcPr>
          <w:p w14:paraId="7B5756E6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 w14:paraId="62072D6D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2A3D1A0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法定代表人</w:t>
            </w:r>
          </w:p>
        </w:tc>
        <w:tc>
          <w:tcPr>
            <w:tcW w:w="1891" w:type="dxa"/>
            <w:noWrap w:val="0"/>
            <w:vAlign w:val="center"/>
          </w:tcPr>
          <w:p w14:paraId="7854BE2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708075A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企业类型</w:t>
            </w:r>
          </w:p>
        </w:tc>
        <w:tc>
          <w:tcPr>
            <w:tcW w:w="1894" w:type="dxa"/>
            <w:noWrap w:val="0"/>
            <w:vAlign w:val="center"/>
          </w:tcPr>
          <w:p w14:paraId="245E32A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446F9E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33" w:type="dxa"/>
            <w:vMerge w:val="continue"/>
            <w:noWrap w:val="0"/>
            <w:vAlign w:val="center"/>
          </w:tcPr>
          <w:p w14:paraId="2DB99F12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 w14:paraId="0DDC2C65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220B1C9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单位地址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2898031E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12C353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33" w:type="dxa"/>
            <w:vMerge w:val="continue"/>
            <w:noWrap w:val="0"/>
            <w:vAlign w:val="center"/>
          </w:tcPr>
          <w:p w14:paraId="4210DBB4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734" w:type="dxa"/>
            <w:vMerge w:val="continue"/>
            <w:noWrap w:val="0"/>
            <w:vAlign w:val="center"/>
          </w:tcPr>
          <w:p w14:paraId="6CA3EB07">
            <w:pPr>
              <w:widowControl w:val="0"/>
              <w:adjustRightInd/>
              <w:snapToGrid/>
              <w:spacing w:after="0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0E53952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联系人</w:t>
            </w:r>
          </w:p>
        </w:tc>
        <w:tc>
          <w:tcPr>
            <w:tcW w:w="1891" w:type="dxa"/>
            <w:noWrap w:val="0"/>
            <w:vAlign w:val="center"/>
          </w:tcPr>
          <w:p w14:paraId="3565C062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5842327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电话</w:t>
            </w:r>
          </w:p>
        </w:tc>
        <w:tc>
          <w:tcPr>
            <w:tcW w:w="1894" w:type="dxa"/>
            <w:noWrap w:val="0"/>
            <w:vAlign w:val="center"/>
          </w:tcPr>
          <w:p w14:paraId="154E9EA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59E6DF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7" w:type="dxa"/>
            <w:gridSpan w:val="2"/>
            <w:noWrap w:val="0"/>
            <w:vAlign w:val="center"/>
          </w:tcPr>
          <w:p w14:paraId="7BAF0AD3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首次登记</w:t>
            </w:r>
          </w:p>
        </w:tc>
        <w:tc>
          <w:tcPr>
            <w:tcW w:w="1891" w:type="dxa"/>
            <w:noWrap w:val="0"/>
            <w:vAlign w:val="center"/>
          </w:tcPr>
          <w:p w14:paraId="62E86B2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出让合同编号</w:t>
            </w:r>
          </w:p>
        </w:tc>
        <w:tc>
          <w:tcPr>
            <w:tcW w:w="1891" w:type="dxa"/>
            <w:noWrap w:val="0"/>
            <w:vAlign w:val="center"/>
          </w:tcPr>
          <w:p w14:paraId="2CDF9A2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768D665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申请登记年限</w:t>
            </w:r>
          </w:p>
          <w:p w14:paraId="29AC359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（年）</w:t>
            </w:r>
          </w:p>
        </w:tc>
        <w:tc>
          <w:tcPr>
            <w:tcW w:w="1894" w:type="dxa"/>
            <w:noWrap w:val="0"/>
            <w:vAlign w:val="center"/>
          </w:tcPr>
          <w:p w14:paraId="7DB1190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2BD2C6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exact"/>
          <w:jc w:val="center"/>
        </w:trPr>
        <w:tc>
          <w:tcPr>
            <w:tcW w:w="1467" w:type="dxa"/>
            <w:gridSpan w:val="2"/>
            <w:vMerge w:val="restart"/>
            <w:noWrap w:val="0"/>
            <w:vAlign w:val="center"/>
          </w:tcPr>
          <w:p w14:paraId="1469607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扩大勘查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区域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范围（含合并探矿权）</w:t>
            </w:r>
          </w:p>
        </w:tc>
        <w:tc>
          <w:tcPr>
            <w:tcW w:w="1891" w:type="dxa"/>
            <w:noWrap w:val="0"/>
            <w:vAlign w:val="center"/>
          </w:tcPr>
          <w:p w14:paraId="6DF6BE09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原勘查区域面积（km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  <w:tc>
          <w:tcPr>
            <w:tcW w:w="1891" w:type="dxa"/>
            <w:noWrap w:val="0"/>
            <w:vAlign w:val="center"/>
          </w:tcPr>
          <w:p w14:paraId="0E16756D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64F8B95E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扩大后的勘查区域面积（km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  <w:tc>
          <w:tcPr>
            <w:tcW w:w="1894" w:type="dxa"/>
            <w:noWrap w:val="0"/>
            <w:vAlign w:val="center"/>
          </w:tcPr>
          <w:p w14:paraId="492E4BF2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7EF7613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5CC9614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31ABA3D9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申请登记原因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7516658B">
            <w:pP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□合并探矿权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</w:t>
            </w:r>
          </w:p>
          <w:p w14:paraId="42482DCF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□其他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  <w:t xml:space="preserve">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  </w:t>
            </w:r>
          </w:p>
        </w:tc>
      </w:tr>
      <w:tr w14:paraId="622189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1467" w:type="dxa"/>
            <w:gridSpan w:val="2"/>
            <w:vMerge w:val="restart"/>
            <w:noWrap w:val="0"/>
            <w:vAlign w:val="center"/>
          </w:tcPr>
          <w:p w14:paraId="53B59FEE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□缩小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勘查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区域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范围（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  <w:t>含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分立探矿权）</w:t>
            </w:r>
          </w:p>
        </w:tc>
        <w:tc>
          <w:tcPr>
            <w:tcW w:w="1891" w:type="dxa"/>
            <w:noWrap w:val="0"/>
            <w:vAlign w:val="center"/>
          </w:tcPr>
          <w:p w14:paraId="75DEA4E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原勘查区域面积（km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  <w:tc>
          <w:tcPr>
            <w:tcW w:w="1891" w:type="dxa"/>
            <w:noWrap w:val="0"/>
            <w:vAlign w:val="center"/>
          </w:tcPr>
          <w:p w14:paraId="3DD009B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703EF381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缩小后的勘查区域面积（km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  <w:tc>
          <w:tcPr>
            <w:tcW w:w="1894" w:type="dxa"/>
            <w:noWrap w:val="0"/>
            <w:vAlign w:val="center"/>
          </w:tcPr>
          <w:p w14:paraId="46ECF65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084CB2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8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16385EA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735AD54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申请登记原因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094F9F42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□分立探矿权     </w:t>
            </w:r>
          </w:p>
          <w:p w14:paraId="5B4A1ABA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eastAsia="zh-CN"/>
              </w:rPr>
              <w:t xml:space="preserve">（勾选该选项的，需一并申请被分立出探矿权的首次登记，并在弹出的探矿权登记申请书中填写相关内容）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</w:t>
            </w:r>
          </w:p>
          <w:p w14:paraId="0938CA86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探矿权续期一并缩减勘查区域面积    </w:t>
            </w:r>
          </w:p>
          <w:p w14:paraId="1E240BEE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□探矿权部分已转为采矿权</w:t>
            </w:r>
          </w:p>
          <w:p w14:paraId="5AEC8AB6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□油气探矿权为同一盆地其他探矿权抵扣</w:t>
            </w:r>
          </w:p>
          <w:p w14:paraId="5FEC922E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□其他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  <w:t xml:space="preserve">                                 </w:t>
            </w:r>
          </w:p>
        </w:tc>
      </w:tr>
      <w:tr w14:paraId="6BF3A3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467" w:type="dxa"/>
            <w:gridSpan w:val="2"/>
            <w:vMerge w:val="restart"/>
            <w:noWrap w:val="0"/>
            <w:vAlign w:val="center"/>
          </w:tcPr>
          <w:p w14:paraId="63328FB1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□变更探矿权人名称</w:t>
            </w:r>
          </w:p>
        </w:tc>
        <w:tc>
          <w:tcPr>
            <w:tcW w:w="1891" w:type="dxa"/>
            <w:noWrap w:val="0"/>
            <w:vAlign w:val="center"/>
          </w:tcPr>
          <w:p w14:paraId="7E6AC04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原探矿权人</w:t>
            </w:r>
          </w:p>
          <w:p w14:paraId="759F5AA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名称</w:t>
            </w:r>
          </w:p>
        </w:tc>
        <w:tc>
          <w:tcPr>
            <w:tcW w:w="1891" w:type="dxa"/>
            <w:noWrap w:val="0"/>
            <w:vAlign w:val="center"/>
          </w:tcPr>
          <w:p w14:paraId="76567AF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0CE10605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变更后的</w:t>
            </w:r>
          </w:p>
          <w:p w14:paraId="585F04C3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探矿权人名称</w:t>
            </w:r>
          </w:p>
        </w:tc>
        <w:tc>
          <w:tcPr>
            <w:tcW w:w="1894" w:type="dxa"/>
            <w:noWrap w:val="0"/>
            <w:vAlign w:val="center"/>
          </w:tcPr>
          <w:p w14:paraId="2AE14E9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20578A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08F1599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792DF5E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申请登记原因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4D77BF7D">
            <w:pPr>
              <w:widowControl w:val="0"/>
              <w:adjustRightInd/>
              <w:snapToGrid/>
              <w:spacing w:after="0"/>
              <w:ind w:left="240" w:hanging="240" w:hangingChars="100"/>
              <w:jc w:val="both"/>
              <w:rPr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□企业法人营业执照或事业单位法人证书证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载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名称发生变化    </w:t>
            </w:r>
          </w:p>
          <w:p w14:paraId="1616A11E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□人民法院生效的法律文书</w:t>
            </w:r>
          </w:p>
          <w:p w14:paraId="1B1A0B84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□其他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  <w:t xml:space="preserve">                                 </w:t>
            </w:r>
          </w:p>
        </w:tc>
      </w:tr>
      <w:tr w14:paraId="679A32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467" w:type="dxa"/>
            <w:gridSpan w:val="2"/>
            <w:vMerge w:val="restart"/>
            <w:noWrap w:val="0"/>
            <w:vAlign w:val="center"/>
          </w:tcPr>
          <w:p w14:paraId="2F7DF49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□续期</w:t>
            </w:r>
          </w:p>
        </w:tc>
        <w:tc>
          <w:tcPr>
            <w:tcW w:w="7567" w:type="dxa"/>
            <w:gridSpan w:val="4"/>
            <w:noWrap w:val="0"/>
            <w:vAlign w:val="center"/>
          </w:tcPr>
          <w:p w14:paraId="38437BE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本次为第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  <w:t>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续期</w:t>
            </w:r>
          </w:p>
        </w:tc>
      </w:tr>
      <w:tr w14:paraId="2B4061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3ED9229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0FF7491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申请勘查区域面积（km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）</w:t>
            </w:r>
          </w:p>
        </w:tc>
        <w:tc>
          <w:tcPr>
            <w:tcW w:w="1891" w:type="dxa"/>
            <w:noWrap w:val="0"/>
            <w:vAlign w:val="center"/>
          </w:tcPr>
          <w:p w14:paraId="0D51A61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3ED2EB04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核减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  <w:t>证载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勘查</w:t>
            </w:r>
          </w:p>
          <w:p w14:paraId="64B78499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区域面积比例</w:t>
            </w:r>
          </w:p>
        </w:tc>
        <w:tc>
          <w:tcPr>
            <w:tcW w:w="1894" w:type="dxa"/>
            <w:noWrap w:val="0"/>
            <w:vAlign w:val="center"/>
          </w:tcPr>
          <w:p w14:paraId="45768659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%</w:t>
            </w:r>
          </w:p>
        </w:tc>
      </w:tr>
      <w:tr w14:paraId="061A47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exac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4644E7B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891" w:type="dxa"/>
            <w:noWrap w:val="0"/>
            <w:vAlign w:val="center"/>
          </w:tcPr>
          <w:p w14:paraId="03E55790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是否存在可以不予核减面积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  <w:t>（不计入扣减基数）的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情形</w:t>
            </w:r>
          </w:p>
          <w:p w14:paraId="36E635A6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□是 □否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44F44AD9">
            <w:pPr>
              <w:widowControl w:val="0"/>
              <w:adjustRightInd/>
              <w:snapToGrid/>
              <w:spacing w:after="0"/>
              <w:ind w:left="240" w:hanging="240" w:hangingChars="1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□已设采矿权深部或上部勘查    </w:t>
            </w:r>
          </w:p>
          <w:p w14:paraId="4E6554E7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油气已提交探明储量的范围</w:t>
            </w:r>
          </w:p>
          <w:p w14:paraId="7950F964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非油气已提交资源量的范围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  </w:t>
            </w:r>
          </w:p>
          <w:p w14:paraId="749A34B6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油气同一盆地其他探矿权已核减同等面积</w:t>
            </w:r>
          </w:p>
          <w:p w14:paraId="12FF108A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□其他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  <w:t xml:space="preserve">                                 </w:t>
            </w:r>
          </w:p>
        </w:tc>
      </w:tr>
      <w:tr w14:paraId="30B0E2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exact"/>
          <w:jc w:val="center"/>
        </w:trPr>
        <w:tc>
          <w:tcPr>
            <w:tcW w:w="1467" w:type="dxa"/>
            <w:gridSpan w:val="2"/>
            <w:noWrap w:val="0"/>
            <w:vAlign w:val="center"/>
          </w:tcPr>
          <w:p w14:paraId="702EE2DB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□注销登记</w:t>
            </w:r>
          </w:p>
        </w:tc>
        <w:tc>
          <w:tcPr>
            <w:tcW w:w="1891" w:type="dxa"/>
            <w:noWrap w:val="0"/>
            <w:vAlign w:val="center"/>
          </w:tcPr>
          <w:p w14:paraId="12FA2FB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注销原因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216C29F4">
            <w:pPr>
              <w:widowControl w:val="0"/>
              <w:adjustRightInd/>
              <w:snapToGrid/>
              <w:spacing w:after="0"/>
              <w:ind w:left="240" w:hanging="240" w:hangingChars="1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□探矿权转为采矿权    </w:t>
            </w:r>
          </w:p>
          <w:p w14:paraId="2315DB89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□探矿权有效期届满  </w:t>
            </w:r>
          </w:p>
          <w:p w14:paraId="6C6A8CBB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□勘查项目完成或终止</w:t>
            </w:r>
          </w:p>
          <w:p w14:paraId="6AFB24E9">
            <w:pPr>
              <w:widowControl w:val="0"/>
              <w:adjustRightInd/>
              <w:snapToGrid/>
              <w:spacing w:after="0"/>
              <w:jc w:val="both"/>
              <w:rPr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油气为同一盆地其他探矿权抵扣</w:t>
            </w:r>
          </w:p>
          <w:p w14:paraId="03D86121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 xml:space="preserve">其他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</w:rPr>
              <w:t xml:space="preserve">                                 </w:t>
            </w:r>
          </w:p>
        </w:tc>
      </w:tr>
      <w:tr w14:paraId="45E3BD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1467" w:type="dxa"/>
            <w:gridSpan w:val="2"/>
            <w:noWrap w:val="0"/>
            <w:vAlign w:val="center"/>
          </w:tcPr>
          <w:p w14:paraId="010AFB34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□探矿权</w:t>
            </w:r>
          </w:p>
          <w:p w14:paraId="4EF8A7C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保留</w:t>
            </w:r>
          </w:p>
        </w:tc>
        <w:tc>
          <w:tcPr>
            <w:tcW w:w="1891" w:type="dxa"/>
            <w:noWrap w:val="0"/>
            <w:vAlign w:val="center"/>
          </w:tcPr>
          <w:p w14:paraId="3C09689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保留原因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7642B659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57D93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1467" w:type="dxa"/>
            <w:gridSpan w:val="2"/>
            <w:noWrap w:val="0"/>
            <w:vAlign w:val="center"/>
          </w:tcPr>
          <w:p w14:paraId="1BDFDB2F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□解除探矿权保留</w:t>
            </w:r>
          </w:p>
        </w:tc>
        <w:tc>
          <w:tcPr>
            <w:tcW w:w="1891" w:type="dxa"/>
            <w:noWrap w:val="0"/>
            <w:vAlign w:val="center"/>
          </w:tcPr>
          <w:p w14:paraId="2C2BF917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解除保留原因</w:t>
            </w:r>
          </w:p>
        </w:tc>
        <w:tc>
          <w:tcPr>
            <w:tcW w:w="5676" w:type="dxa"/>
            <w:gridSpan w:val="3"/>
            <w:noWrap w:val="0"/>
            <w:vAlign w:val="center"/>
          </w:tcPr>
          <w:p w14:paraId="09A9DB75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CB306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9" w:hRule="atLeast"/>
          <w:jc w:val="center"/>
        </w:trPr>
        <w:tc>
          <w:tcPr>
            <w:tcW w:w="1467" w:type="dxa"/>
            <w:gridSpan w:val="2"/>
            <w:vMerge w:val="restart"/>
            <w:noWrap w:val="0"/>
            <w:textDirection w:val="tbRlV"/>
            <w:vAlign w:val="center"/>
          </w:tcPr>
          <w:p w14:paraId="0F05ADCC">
            <w:pPr>
              <w:widowControl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勘查区域范围拐点坐标</w:t>
            </w:r>
          </w:p>
        </w:tc>
        <w:tc>
          <w:tcPr>
            <w:tcW w:w="7567" w:type="dxa"/>
            <w:gridSpan w:val="4"/>
            <w:noWrap w:val="0"/>
            <w:vAlign w:val="top"/>
          </w:tcPr>
          <w:p w14:paraId="72D6B67C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</w:p>
        </w:tc>
      </w:tr>
      <w:tr w14:paraId="1CF3D5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67" w:type="dxa"/>
            <w:gridSpan w:val="2"/>
            <w:vMerge w:val="continue"/>
            <w:noWrap w:val="0"/>
            <w:vAlign w:val="center"/>
          </w:tcPr>
          <w:p w14:paraId="58B93EDA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7567" w:type="dxa"/>
            <w:gridSpan w:val="4"/>
            <w:noWrap w:val="0"/>
            <w:vAlign w:val="center"/>
          </w:tcPr>
          <w:p w14:paraId="57EC6F76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position w:val="-34"/>
                <w:sz w:val="24"/>
                <w:szCs w:val="21"/>
              </w:rPr>
              <w:t>极值坐标：东经         至         ，北纬         至</w:t>
            </w:r>
          </w:p>
        </w:tc>
      </w:tr>
      <w:tr w14:paraId="5312D6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467" w:type="dxa"/>
            <w:gridSpan w:val="2"/>
            <w:noWrap w:val="0"/>
            <w:vAlign w:val="center"/>
          </w:tcPr>
          <w:p w14:paraId="3C2B7982">
            <w:pPr>
              <w:widowControl w:val="0"/>
              <w:adjustRightInd/>
              <w:snapToGrid/>
              <w:spacing w:after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</w:rPr>
              <w:t>备注</w:t>
            </w:r>
          </w:p>
        </w:tc>
        <w:tc>
          <w:tcPr>
            <w:tcW w:w="7567" w:type="dxa"/>
            <w:gridSpan w:val="4"/>
            <w:noWrap w:val="0"/>
            <w:vAlign w:val="center"/>
          </w:tcPr>
          <w:p w14:paraId="4FEF9695">
            <w:pPr>
              <w:widowControl w:val="0"/>
              <w:adjustRightInd/>
              <w:snapToGrid/>
              <w:spacing w:after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position w:val="-34"/>
                <w:sz w:val="24"/>
                <w:szCs w:val="21"/>
              </w:rPr>
            </w:pPr>
          </w:p>
        </w:tc>
      </w:tr>
    </w:tbl>
    <w:p w14:paraId="23B27CD6">
      <w:pPr>
        <w:pStyle w:val="3"/>
        <w:ind w:left="0" w:leftChars="0" w:firstLine="0" w:firstLineChars="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34131C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9F37490B-F70D-4EB8-916D-B4B847F6CE6C}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9F47219-9485-4B6E-9512-2852EBE17BA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CBCBEF2-5F61-4C4F-94D0-A097AF524EF5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C227C2C4-9182-4157-992E-0F043F1D9DA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4A72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1FADD8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E1FADD8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67E3BA">
    <w:pPr>
      <w:pStyle w:val="5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6D1FA5"/>
    <w:rsid w:val="056D1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after="260" w:line="413" w:lineRule="auto"/>
      <w:outlineLvl w:val="1"/>
    </w:pPr>
    <w:rPr>
      <w:rFonts w:ascii="Cambria"/>
      <w:b/>
      <w:sz w:val="32"/>
      <w:szCs w:val="2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缩进1"/>
    <w:basedOn w:val="1"/>
    <w:qFormat/>
    <w:uiPriority w:val="0"/>
    <w:pPr>
      <w:ind w:firstLine="4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2025-08-21T09:20:00Z</dcterms:created>
  <dc:creator>敏</dc:creator>
  <cp:lastModifiedBy>敏</cp:lastModifiedBy>
  <dcterms:modified xsi:type="dcterms:W3CDTF">2025-08-21T09:20:54Z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32745A49466E4C3BB92466ACE9C071B7_11</vt:lpwstr>
  </property>
  <property fmtid="{D5CDD505-2E9C-101B-9397-08002B2CF9AE}" pid="4" name="KSOTemplateDocerSaveRecord">
    <vt:lpwstr>eyJoZGlkIjoiZGNjMjk1YmUyZTFkYjE0ODhmZTA4ZjBjMTVmYjc5MjMiLCJ1c2VySWQiOiI3ODI5MDk5NTYifQ==</vt:lpwstr>
  </property>
</Properties>
</file>